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0C43" w14:textId="1D385902" w:rsidR="00BF460A" w:rsidRPr="002D18B2" w:rsidRDefault="00964C86" w:rsidP="00665133">
      <w:pPr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</w:pPr>
      <w:r w:rsidRPr="00964C86">
        <w:rPr>
          <w:rFonts w:ascii="標楷體" w:eastAsia="標楷體" w:hAnsi="標楷體" w:cs="新細明體" w:hint="eastAsia"/>
          <w:b/>
          <w:bCs/>
          <w:spacing w:val="-1"/>
          <w:sz w:val="36"/>
          <w:szCs w:val="36"/>
          <w:lang w:eastAsia="zh-TW"/>
        </w:rPr>
        <w:t>台灣化學感測器科技協會</w:t>
      </w:r>
      <w:r w:rsidR="00E50BA2" w:rsidRPr="002D18B2"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  <w:t>獎學金辦法</w:t>
      </w:r>
    </w:p>
    <w:p w14:paraId="7A765202" w14:textId="3ECE7031" w:rsidR="00665133" w:rsidRPr="00AF11AD" w:rsidRDefault="00665133" w:rsidP="00665133">
      <w:pPr>
        <w:spacing w:before="100" w:beforeAutospacing="1" w:after="100" w:afterAutospacing="1" w:line="360" w:lineRule="auto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2D18B2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中華民國</w:t>
      </w:r>
      <w:r w:rsidRPr="002D18B2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10</w:t>
      </w:r>
      <w:r w:rsidR="00964C86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9</w:t>
      </w:r>
      <w:r w:rsidRPr="002D18B2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年</w:t>
      </w:r>
      <w:r w:rsidR="000868D0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12</w:t>
      </w:r>
      <w:r w:rsidRPr="00AF11AD">
        <w:rPr>
          <w:rFonts w:ascii="Times New Roman" w:eastAsia="標楷體" w:hAnsi="Times New Roman" w:cs="Times New Roman"/>
          <w:bCs/>
          <w:color w:val="000000" w:themeColor="text1"/>
          <w:spacing w:val="-1"/>
          <w:sz w:val="24"/>
          <w:szCs w:val="24"/>
          <w:lang w:eastAsia="zh-TW"/>
        </w:rPr>
        <w:t>月</w:t>
      </w:r>
      <w:r w:rsidR="002963F7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12</w:t>
      </w:r>
      <w:r w:rsidRPr="00AF11AD">
        <w:rPr>
          <w:rFonts w:ascii="Times New Roman" w:eastAsia="標楷體" w:hAnsi="Times New Roman" w:cs="Times New Roman"/>
          <w:bCs/>
          <w:color w:val="000000" w:themeColor="text1"/>
          <w:spacing w:val="-1"/>
          <w:sz w:val="24"/>
          <w:szCs w:val="24"/>
          <w:lang w:eastAsia="zh-TW"/>
        </w:rPr>
        <w:t>日</w:t>
      </w:r>
      <w:r w:rsidR="00964C86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第十一屆</w:t>
      </w:r>
      <w:r w:rsidR="00BB1CCE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第七次</w:t>
      </w:r>
      <w:r w:rsidR="00964C86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理監事</w:t>
      </w:r>
      <w:r w:rsidR="00D70F11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委員</w:t>
      </w:r>
      <w:r w:rsidR="00EA4910" w:rsidRPr="00AF11AD">
        <w:rPr>
          <w:rFonts w:ascii="Times New Roman" w:eastAsia="標楷體" w:hAnsi="Times New Roman" w:cs="Times New Roman"/>
          <w:bCs/>
          <w:color w:val="000000" w:themeColor="text1"/>
          <w:spacing w:val="-1"/>
          <w:sz w:val="24"/>
          <w:szCs w:val="24"/>
          <w:lang w:eastAsia="zh-TW"/>
        </w:rPr>
        <w:t>會議</w:t>
      </w:r>
      <w:r w:rsidR="00BB1CCE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通過</w:t>
      </w:r>
    </w:p>
    <w:p w14:paraId="283517AE" w14:textId="22F9BBD9" w:rsidR="000039A9" w:rsidRPr="00AF11AD" w:rsidRDefault="00EB1C98" w:rsidP="00964C86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設置：</w:t>
      </w:r>
      <w:r w:rsidR="00964C86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台灣化學感測器科技協會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以下簡稱本</w:t>
      </w:r>
      <w:r w:rsidR="00964C8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協會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為</w:t>
      </w:r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鼓勵</w:t>
      </w:r>
      <w:r w:rsidR="00D70F1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業</w:t>
      </w:r>
      <w:proofErr w:type="gramStart"/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品行</w:t>
      </w:r>
      <w:r w:rsidR="00D70F1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兼</w:t>
      </w:r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優之</w:t>
      </w:r>
      <w:proofErr w:type="gramEnd"/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學生，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激發其努力向上發展，增加對</w:t>
      </w:r>
      <w:r w:rsidR="00964C86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化學感測器相關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專業領域的興趣</w:t>
      </w:r>
      <w:r w:rsidR="00D70F1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與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促進對長遠目標的規劃，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特設置</w:t>
      </w:r>
      <w:r w:rsidR="003143A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「</w:t>
      </w:r>
      <w:r w:rsidR="00964C86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台灣化學感測器科技協會</w:t>
      </w:r>
      <w:r w:rsidR="001E2AE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獎學金</w:t>
      </w:r>
      <w:r w:rsidR="003143A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」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1E2AE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以下簡稱</w:t>
      </w:r>
      <w:r w:rsidR="001E2AE8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本獎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學金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14:paraId="17DA38EB" w14:textId="42CA115F" w:rsidR="000039A9" w:rsidRPr="00AF11AD" w:rsidRDefault="00EB1C98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創立與持續：</w:t>
      </w:r>
      <w:r w:rsidR="003143A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本獎學金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初始</w:t>
      </w:r>
      <w:r w:rsidR="00983E88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由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本</w:t>
      </w:r>
      <w:r w:rsidR="00964C8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協會</w:t>
      </w:r>
      <w:r w:rsidR="00471A15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終身貢獻獎暨榮譽理事</w:t>
      </w:r>
      <w:proofErr w:type="gramStart"/>
      <w:r w:rsidR="009025B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蔡嬪嬪</w:t>
      </w:r>
      <w:proofErr w:type="gramEnd"/>
      <w:r w:rsidR="002D4C1A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博士</w:t>
      </w:r>
      <w:r w:rsidR="003143A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捐贈創</w:t>
      </w:r>
      <w:r w:rsidR="002D4C1A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立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，並歡迎本</w:t>
      </w:r>
      <w:r w:rsidR="009025B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協會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及熱心公益人士捐款共襄盛舉</w:t>
      </w:r>
      <w:r w:rsidR="004821B4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。若本獎學金經費不足時，得由本協會理監事會同意後資助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14:paraId="29C64685" w14:textId="2BC530CE" w:rsidR="00EB1C98" w:rsidRPr="00AF11AD" w:rsidRDefault="00EB1C98" w:rsidP="00837652">
      <w:pPr>
        <w:pStyle w:val="a3"/>
        <w:numPr>
          <w:ilvl w:val="0"/>
          <w:numId w:val="4"/>
        </w:numPr>
        <w:snapToGrid w:val="0"/>
        <w:spacing w:line="300" w:lineRule="auto"/>
        <w:ind w:left="1075" w:hangingChars="450" w:hanging="107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委員會：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本獎學金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以下簡稱委員會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由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理事長、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理監事與學術處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推薦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5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至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7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位委員組成，召集人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由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學術處學術長擔任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。委員任期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與</w:t>
      </w:r>
      <w:proofErr w:type="gramStart"/>
      <w:r w:rsidR="00947F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同屆理監事</w:t>
      </w:r>
      <w:proofErr w:type="gramEnd"/>
      <w:r w:rsidR="00947F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任期一致。</w:t>
      </w:r>
      <w:r w:rsidR="007E053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若因故無法擔任，由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理監事委員</w:t>
      </w:r>
      <w:r w:rsidR="00AC2D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推薦遞補委員</w:t>
      </w:r>
      <w:r w:rsidR="007E053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</w:t>
      </w:r>
      <w:r w:rsidR="000712F6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負責審查本獎學金相關事宜。</w:t>
      </w:r>
    </w:p>
    <w:p w14:paraId="368C2A2B" w14:textId="6822BE29" w:rsidR="000039A9" w:rsidRPr="00AF11AD" w:rsidRDefault="00DA1931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</w:t>
      </w:r>
      <w:r w:rsidR="00997D0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資格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="00386B2F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化學感測器相關</w:t>
      </w:r>
      <w:r w:rsidR="00386B2F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專業領域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碩士班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和</w:t>
      </w:r>
      <w:r w:rsidR="00C8044A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博士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班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在學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  <w:r w:rsidR="00C8044A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生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14:paraId="3A3A82E5" w14:textId="0580EC68" w:rsidR="000039A9" w:rsidRPr="00AF11AD" w:rsidRDefault="00E50BA2" w:rsidP="00C12ACC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申請方式：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本獎學金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由本協會秘書處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公告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於本協會網站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，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申請者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須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於申請截止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日前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，備妥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相關</w:t>
      </w:r>
      <w:r w:rsidR="00997D08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申請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文件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（電子檔）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送交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本協會秘書</w:t>
      </w:r>
      <w:proofErr w:type="gramStart"/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proofErr w:type="gramEnd"/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e</w:t>
      </w:r>
      <w:r w:rsidR="00C12ACC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mail: </w:t>
      </w:r>
      <w:hyperlink r:id="rId8" w:history="1">
        <w:r w:rsidR="00C12ACC" w:rsidRPr="00AF11AD">
          <w:rPr>
            <w:rStyle w:val="ab"/>
            <w:rFonts w:ascii="Times New Roman" w:eastAsia="標楷體" w:hAnsi="Times New Roman" w:cs="Times New Roman"/>
            <w:color w:val="000000" w:themeColor="text1"/>
            <w:spacing w:val="-2"/>
            <w:sz w:val="24"/>
            <w:szCs w:val="24"/>
            <w:lang w:eastAsia="zh-TW"/>
          </w:rPr>
          <w:t>acsttw@gmail.com</w:t>
        </w:r>
      </w:hyperlink>
      <w:proofErr w:type="gramStart"/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proofErr w:type="gramEnd"/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，並由秘書處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彙轉委員會審查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。</w:t>
      </w:r>
    </w:p>
    <w:p w14:paraId="71BC6BC5" w14:textId="22FB6108" w:rsidR="000039A9" w:rsidRPr="00AF11AD" w:rsidRDefault="00E50BA2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申請時間：</w:t>
      </w:r>
      <w:r w:rsidRPr="0023702A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highlight w:val="yellow"/>
          <w:lang w:eastAsia="zh-TW"/>
        </w:rPr>
        <w:t>每年</w:t>
      </w:r>
      <w:r w:rsidR="0023702A" w:rsidRPr="0023702A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highlight w:val="yellow"/>
          <w:lang w:eastAsia="zh-TW"/>
        </w:rPr>
        <w:t>春季由協會公告</w:t>
      </w:r>
      <w:r w:rsidRPr="0023702A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highlight w:val="yellow"/>
          <w:lang w:eastAsia="zh-TW"/>
        </w:rPr>
        <w:t>。</w:t>
      </w:r>
    </w:p>
    <w:p w14:paraId="647F69F0" w14:textId="77777777" w:rsidR="00250028" w:rsidRPr="00AF11AD" w:rsidRDefault="006253E2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申請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文件：</w:t>
      </w:r>
    </w:p>
    <w:p w14:paraId="07100252" w14:textId="77777777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獎學金申請</w:t>
      </w:r>
      <w:r w:rsidR="004E3945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表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及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學生證影本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。</w:t>
      </w:r>
    </w:p>
    <w:p w14:paraId="0154B971" w14:textId="58739F60" w:rsidR="0071126B" w:rsidRPr="00AF11AD" w:rsidRDefault="00A92CB6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就讀學位或取得前一級學位之</w:t>
      </w:r>
      <w:r w:rsidR="0071126B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歷年成績單。</w:t>
      </w:r>
    </w:p>
    <w:p w14:paraId="2A5AE2FE" w14:textId="0C8B4145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自傳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限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1</w:t>
      </w:r>
      <w:r w:rsidR="00760BF0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,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000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字以內，含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研讀領域的規劃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。</w:t>
      </w:r>
    </w:p>
    <w:p w14:paraId="7BC2F3ED" w14:textId="0C21CA4C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推薦信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2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封。</w:t>
      </w:r>
    </w:p>
    <w:p w14:paraId="0114C5A6" w14:textId="500FA396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其他有助於審查文件</w:t>
      </w:r>
      <w:proofErr w:type="gramStart"/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proofErr w:type="gramEnd"/>
      <w:r w:rsidR="00654828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例如：</w:t>
      </w:r>
      <w:r w:rsidR="006253E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刊登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於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國內外</w:t>
      </w:r>
      <w:r w:rsidR="00654828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研討會、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報章期刊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之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學術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創作、論文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或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專題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、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專利、其他獲獎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等</w:t>
      </w:r>
      <w:proofErr w:type="gramStart"/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proofErr w:type="gramEnd"/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。</w:t>
      </w:r>
    </w:p>
    <w:p w14:paraId="1B45EFE5" w14:textId="77777777" w:rsidR="0023702A" w:rsidRPr="0023702A" w:rsidRDefault="0071126B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名額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及金額</w:t>
      </w:r>
      <w:r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：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碩士生</w:t>
      </w:r>
      <w:r w:rsidR="0023702A" w:rsidRPr="0023702A">
        <w:rPr>
          <w:rFonts w:ascii="標楷體" w:eastAsia="標楷體" w:hAnsi="標楷體" w:cs="Times New Roman" w:hint="eastAsia"/>
          <w:color w:val="000000" w:themeColor="text1"/>
          <w:sz w:val="24"/>
          <w:szCs w:val="24"/>
          <w:highlight w:val="yellow"/>
          <w:lang w:eastAsia="zh-TW"/>
        </w:rPr>
        <w:t>至多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2</w:t>
      </w:r>
      <w:r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名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為原則，每名各得獎學金新台幣伍仟元。</w:t>
      </w:r>
    </w:p>
    <w:p w14:paraId="14EF1473" w14:textId="2F67E481" w:rsidR="0071126B" w:rsidRPr="00AF11AD" w:rsidRDefault="0023702A" w:rsidP="0023702A">
      <w:pPr>
        <w:pStyle w:val="a3"/>
        <w:snapToGrid w:val="0"/>
        <w:spacing w:line="300" w:lineRule="auto"/>
        <w:ind w:left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        </w:t>
      </w:r>
      <w:r w:rsidR="00C12ACC" w:rsidRPr="00844C2A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博士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生</w:t>
      </w:r>
      <w:r w:rsidRPr="0023702A">
        <w:rPr>
          <w:rFonts w:ascii="標楷體" w:eastAsia="標楷體" w:hAnsi="標楷體" w:cs="Times New Roman" w:hint="eastAsia"/>
          <w:color w:val="000000" w:themeColor="text1"/>
          <w:sz w:val="24"/>
          <w:szCs w:val="24"/>
          <w:highlight w:val="yellow"/>
          <w:lang w:eastAsia="zh-TW"/>
        </w:rPr>
        <w:t>至多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2名</w:t>
      </w:r>
      <w:r w:rsidR="003938D1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為原則</w:t>
      </w:r>
      <w:r w:rsidR="00D2333E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，每名各得</w:t>
      </w:r>
      <w:r w:rsidR="00E13F86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獎學金新台幣</w:t>
      </w:r>
      <w:r w:rsidR="00760BF0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壹</w:t>
      </w:r>
      <w:r w:rsidR="00D2333E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萬元</w:t>
      </w:r>
      <w:r w:rsidR="0071126B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32F03A86" w14:textId="772B4A64" w:rsidR="00385B9F" w:rsidRPr="00AF11AD" w:rsidRDefault="00385B9F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評選方式：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碩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士班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與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博士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班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申請案分開評選，</w:t>
      </w: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經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</w:t>
      </w: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所有委員</w:t>
      </w:r>
      <w:r w:rsidR="00AC2DEC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依下列</w:t>
      </w:r>
      <w:r w:rsidR="00AC2DE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評選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：</w:t>
      </w:r>
    </w:p>
    <w:p w14:paraId="4501F53E" w14:textId="026710AF" w:rsidR="00385B9F" w:rsidRPr="00AF11AD" w:rsidRDefault="00C86822" w:rsidP="00837652">
      <w:pPr>
        <w:pStyle w:val="a3"/>
        <w:numPr>
          <w:ilvl w:val="1"/>
          <w:numId w:val="10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就讀學位或取得前一級學位之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歷年成績單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：</w:t>
      </w:r>
      <w:proofErr w:type="gramStart"/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佔</w:t>
      </w:r>
      <w:proofErr w:type="gramEnd"/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總分的</w:t>
      </w:r>
      <w:r w:rsidR="00AF11AD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30%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；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GPA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3.6</w:t>
      </w:r>
      <w:r w:rsidR="004978A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以上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或全系排名前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25%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者得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="00C12AC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="00C12AC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GPA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3.2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-3.5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或全系排名前</w:t>
      </w:r>
      <w:r w:rsidR="00BB1CCE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26%~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50%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得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11~20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GPA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2.8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-3.1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或全系排名前</w:t>
      </w:r>
      <w:r w:rsidR="00BB1CCE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51%~</w:t>
      </w:r>
      <w:r w:rsidR="00760BF0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75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得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1~10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分。</w:t>
      </w:r>
    </w:p>
    <w:p w14:paraId="178EC89C" w14:textId="111F94C8" w:rsidR="00C86822" w:rsidRPr="00AF11AD" w:rsidRDefault="00C86822" w:rsidP="00C86822">
      <w:pPr>
        <w:pStyle w:val="a3"/>
        <w:numPr>
          <w:ilvl w:val="1"/>
          <w:numId w:val="10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自傳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限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1</w:t>
      </w:r>
      <w:r w:rsidR="00760BF0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,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000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字以內，含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研讀領域的規劃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：</w:t>
      </w:r>
      <w:proofErr w:type="gramStart"/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佔</w:t>
      </w:r>
      <w:proofErr w:type="gramEnd"/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總分的</w:t>
      </w:r>
      <w:r w:rsidR="00AF11AD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20%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6E15A5C4" w14:textId="57D24B31" w:rsidR="00A92CB6" w:rsidRPr="00AF11AD" w:rsidRDefault="007E0530" w:rsidP="00A92CB6">
      <w:pPr>
        <w:pStyle w:val="a3"/>
        <w:numPr>
          <w:ilvl w:val="1"/>
          <w:numId w:val="10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發表學術研究成果經歷：</w:t>
      </w:r>
      <w:proofErr w:type="gramStart"/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佔</w:t>
      </w:r>
      <w:proofErr w:type="gramEnd"/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總</w:t>
      </w:r>
      <w:r w:rsidR="003938D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的</w:t>
      </w:r>
      <w:r w:rsidR="00AF11AD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50%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，就作者順位、發表期刊影響力、期刊排序、指標研討會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、專利、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其他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獲獎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等進行評比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；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SCI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期刊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論文得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lastRenderedPageBreak/>
        <w:t>1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="00C8682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分，</w:t>
      </w:r>
      <w:proofErr w:type="gramStart"/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每篇非</w:t>
      </w:r>
      <w:proofErr w:type="gramEnd"/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SCI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期刊論文得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10</w:t>
      </w:r>
      <w:r w:rsidR="003644E9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15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每篇國際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研討會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口頭發表得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10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分，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每篇國內研討會口頭發表得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="00C8682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8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海報發表得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分。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以上述評分範圍為原則。</w:t>
      </w:r>
    </w:p>
    <w:p w14:paraId="38DF8FE6" w14:textId="0EBB2F69" w:rsidR="00385B9F" w:rsidRPr="00AF11AD" w:rsidRDefault="00385B9F" w:rsidP="00A73232">
      <w:pPr>
        <w:pStyle w:val="a3"/>
        <w:snapToGrid w:val="0"/>
        <w:spacing w:line="300" w:lineRule="auto"/>
        <w:ind w:left="99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14:paraId="73A02C0A" w14:textId="26B0C09D" w:rsidR="00385B9F" w:rsidRPr="00AF11AD" w:rsidRDefault="007E0530" w:rsidP="00837652">
      <w:pPr>
        <w:pStyle w:val="a3"/>
        <w:snapToGrid w:val="0"/>
        <w:spacing w:line="300" w:lineRule="auto"/>
        <w:ind w:left="99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若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申請學生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所獲總分相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同，則</w:t>
      </w:r>
      <w:r w:rsidR="00A7323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由該獎學金審查委員會投票決定之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62C67264" w14:textId="7CF3135B" w:rsidR="0071126B" w:rsidRPr="00E24944" w:rsidRDefault="000039A9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頒發</w:t>
      </w:r>
      <w:r w:rsidR="00E13F86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：本獎學金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由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本協會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公告獲獎名冊，並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由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本協會於年會中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辦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理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頒</w:t>
      </w:r>
      <w:r w:rsidR="00E13F86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發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及</w:t>
      </w:r>
      <w:r w:rsidR="0083765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公開表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揚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。</w:t>
      </w:r>
    </w:p>
    <w:p w14:paraId="143A9248" w14:textId="7B2420FA" w:rsidR="00E24944" w:rsidRPr="00E24944" w:rsidRDefault="00E24944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highlight w:val="yellow"/>
          <w:lang w:eastAsia="zh-TW"/>
        </w:rPr>
      </w:pPr>
      <w:r w:rsidRPr="00E24944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highlight w:val="yellow"/>
          <w:lang w:eastAsia="zh-TW"/>
        </w:rPr>
        <w:t>授獎學生有義務於當</w:t>
      </w:r>
      <w:proofErr w:type="gramStart"/>
      <w:r w:rsidRPr="00E24944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highlight w:val="yellow"/>
          <w:lang w:eastAsia="zh-TW"/>
        </w:rPr>
        <w:t>年度化感協會</w:t>
      </w:r>
      <w:proofErr w:type="gramEnd"/>
      <w:r w:rsidRPr="00E24944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highlight w:val="yellow"/>
          <w:lang w:eastAsia="zh-TW"/>
        </w:rPr>
        <w:t>年會中註冊並發表得獎論文，違者將失去授獎資格</w:t>
      </w:r>
      <w:bookmarkStart w:id="0" w:name="_GoBack"/>
      <w:bookmarkEnd w:id="0"/>
    </w:p>
    <w:p w14:paraId="721F62C8" w14:textId="77777777" w:rsidR="0071126B" w:rsidRPr="00AF11AD" w:rsidRDefault="00D70F11" w:rsidP="00837652">
      <w:pPr>
        <w:pStyle w:val="a3"/>
        <w:numPr>
          <w:ilvl w:val="0"/>
          <w:numId w:val="4"/>
        </w:numPr>
        <w:snapToGrid w:val="0"/>
        <w:spacing w:line="300" w:lineRule="auto"/>
        <w:ind w:left="1309" w:hangingChars="550" w:hanging="130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資料保存：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學生獲獎紀錄</w:t>
      </w:r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及電子</w:t>
      </w:r>
      <w:proofErr w:type="gramStart"/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檔</w:t>
      </w:r>
      <w:proofErr w:type="gramEnd"/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資料可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永久保存，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書面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申請資料則保存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年。</w:t>
      </w:r>
    </w:p>
    <w:p w14:paraId="391D878C" w14:textId="5A95C9C6" w:rsidR="0071126B" w:rsidRPr="00AF11AD" w:rsidRDefault="00665133" w:rsidP="00837652">
      <w:pPr>
        <w:pStyle w:val="a3"/>
        <w:numPr>
          <w:ilvl w:val="0"/>
          <w:numId w:val="4"/>
        </w:numPr>
        <w:snapToGrid w:val="0"/>
        <w:spacing w:line="300" w:lineRule="auto"/>
        <w:ind w:left="1304" w:hangingChars="550" w:hanging="1304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本辦法經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理監事會議</w:t>
      </w:r>
      <w:r w:rsidR="003143AC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召開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委員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會通過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實施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，</w:t>
      </w:r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修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訂</w:t>
      </w:r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時亦同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。</w:t>
      </w:r>
    </w:p>
    <w:p w14:paraId="3CE5C71F" w14:textId="77777777" w:rsidR="003938D1" w:rsidRPr="00AF11AD" w:rsidRDefault="003938D1" w:rsidP="00837652">
      <w:pPr>
        <w:pStyle w:val="a3"/>
        <w:snapToGrid w:val="0"/>
        <w:spacing w:line="300" w:lineRule="auto"/>
        <w:ind w:left="711" w:hangingChars="300" w:hanging="711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</w:pPr>
    </w:p>
    <w:p w14:paraId="77CDAB47" w14:textId="2DB1F0F5" w:rsidR="0097168F" w:rsidRDefault="0097168F">
      <w:pPr>
        <w:rPr>
          <w:rFonts w:ascii="標楷體" w:eastAsia="標楷體" w:hAnsi="標楷體" w:cs="新細明體"/>
          <w:b/>
          <w:bCs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bCs/>
          <w:spacing w:val="-1"/>
          <w:sz w:val="28"/>
          <w:szCs w:val="28"/>
          <w:lang w:eastAsia="zh-TW"/>
        </w:rPr>
        <w:br w:type="page"/>
      </w:r>
    </w:p>
    <w:p w14:paraId="0B221B85" w14:textId="77777777" w:rsidR="0097168F" w:rsidRPr="002D18B2" w:rsidRDefault="0097168F" w:rsidP="0097168F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964C86">
        <w:rPr>
          <w:rFonts w:ascii="標楷體" w:eastAsia="標楷體" w:hAnsi="標楷體" w:cs="新細明體" w:hint="eastAsia"/>
          <w:b/>
          <w:bCs/>
          <w:spacing w:val="-1"/>
          <w:sz w:val="36"/>
          <w:szCs w:val="36"/>
          <w:lang w:eastAsia="zh-TW"/>
        </w:rPr>
        <w:lastRenderedPageBreak/>
        <w:t>台灣化學感測器科技協會</w:t>
      </w:r>
      <w:r w:rsidRPr="002D18B2"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  <w:t>獎學金</w:t>
      </w:r>
      <w:r w:rsidRPr="002D18B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申請</w:t>
      </w:r>
      <w:r w:rsidRPr="00807DC4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表</w:t>
      </w:r>
    </w:p>
    <w:p w14:paraId="36867FB4" w14:textId="77777777" w:rsidR="0097168F" w:rsidRPr="002D18B2" w:rsidRDefault="0097168F" w:rsidP="0097168F">
      <w:pPr>
        <w:snapToGrid w:val="0"/>
        <w:spacing w:before="100" w:beforeAutospacing="1" w:afterLines="100" w:after="240"/>
        <w:ind w:left="6549"/>
        <w:rPr>
          <w:rFonts w:ascii="Times New Roman" w:eastAsia="標楷體" w:hAnsi="Times New Roman" w:cs="Times New Roman"/>
        </w:rPr>
      </w:pPr>
      <w:proofErr w:type="spellStart"/>
      <w:r w:rsidRPr="002D18B2">
        <w:rPr>
          <w:rFonts w:ascii="Times New Roman" w:eastAsia="標楷體" w:hAnsi="Times New Roman" w:cs="Times New Roman"/>
        </w:rPr>
        <w:t>申請日期</w:t>
      </w:r>
      <w:proofErr w:type="spellEnd"/>
      <w:r w:rsidRPr="002D18B2">
        <w:rPr>
          <w:rFonts w:ascii="Times New Roman" w:eastAsia="標楷體" w:hAnsi="Times New Roman" w:cs="Times New Roman" w:hint="eastAsia"/>
          <w:lang w:eastAsia="zh-TW"/>
        </w:rPr>
        <w:t>：</w:t>
      </w:r>
      <w:r w:rsidRPr="002D18B2">
        <w:rPr>
          <w:rFonts w:ascii="Times New Roman" w:eastAsia="標楷體" w:hAnsi="Times New Roman" w:cs="Times New Roman" w:hint="eastAsia"/>
          <w:lang w:eastAsia="zh-TW"/>
        </w:rPr>
        <w:t xml:space="preserve">         </w:t>
      </w:r>
      <w:r w:rsidRPr="002D18B2">
        <w:rPr>
          <w:rFonts w:ascii="Times New Roman" w:eastAsia="標楷體" w:hAnsi="Times New Roman" w:cs="Times New Roman"/>
        </w:rPr>
        <w:t>年</w:t>
      </w:r>
      <w:r w:rsidRPr="002D18B2">
        <w:rPr>
          <w:rFonts w:ascii="Times New Roman" w:eastAsia="標楷體" w:hAnsi="Times New Roman" w:cs="Times New Roman" w:hint="eastAsia"/>
          <w:lang w:eastAsia="zh-TW"/>
        </w:rPr>
        <w:t xml:space="preserve">     </w:t>
      </w:r>
      <w:r w:rsidRPr="002D18B2">
        <w:rPr>
          <w:rFonts w:ascii="Times New Roman" w:eastAsia="標楷體" w:hAnsi="Times New Roman" w:cs="Times New Roman"/>
        </w:rPr>
        <w:t>月</w:t>
      </w:r>
      <w:r w:rsidRPr="002D18B2">
        <w:rPr>
          <w:rFonts w:ascii="Times New Roman" w:eastAsia="標楷體" w:hAnsi="Times New Roman" w:cs="Times New Roman" w:hint="eastAsia"/>
          <w:lang w:eastAsia="zh-TW"/>
        </w:rPr>
        <w:t xml:space="preserve">     </w:t>
      </w:r>
      <w:r w:rsidRPr="002D18B2">
        <w:rPr>
          <w:rFonts w:ascii="Times New Roman" w:eastAsia="標楷體" w:hAnsi="Times New Roman" w:cs="Times New Roman"/>
        </w:rPr>
        <w:t>日</w:t>
      </w:r>
    </w:p>
    <w:tbl>
      <w:tblPr>
        <w:tblW w:w="97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8"/>
        <w:gridCol w:w="1570"/>
        <w:gridCol w:w="1858"/>
        <w:gridCol w:w="2996"/>
      </w:tblGrid>
      <w:tr w:rsidR="0097168F" w:rsidRPr="002D18B2" w14:paraId="695F7BDB" w14:textId="77777777" w:rsidTr="00864E5E">
        <w:trPr>
          <w:trHeight w:val="567"/>
          <w:jc w:val="center"/>
        </w:trPr>
        <w:tc>
          <w:tcPr>
            <w:tcW w:w="3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F3AE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校</w:t>
            </w: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4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A4B81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學院別</w:t>
            </w:r>
            <w:proofErr w:type="spellEnd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9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8F5FEA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系級</w:t>
            </w:r>
            <w:proofErr w:type="spellEnd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97168F" w:rsidRPr="002D18B2" w14:paraId="638C9DDC" w14:textId="77777777" w:rsidTr="00864E5E">
        <w:trPr>
          <w:trHeight w:val="567"/>
          <w:jc w:val="center"/>
        </w:trPr>
        <w:tc>
          <w:tcPr>
            <w:tcW w:w="32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F7753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5ACF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生日</w:t>
            </w:r>
            <w:proofErr w:type="spellEnd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1757EC2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  <w:proofErr w:type="spellEnd"/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97168F" w:rsidRPr="000715C1" w14:paraId="739D77D3" w14:textId="77777777" w:rsidTr="00864E5E">
        <w:trPr>
          <w:trHeight w:val="567"/>
          <w:jc w:val="center"/>
        </w:trPr>
        <w:tc>
          <w:tcPr>
            <w:tcW w:w="32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0E268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電話</w:t>
            </w:r>
            <w:proofErr w:type="spellEnd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54A6F52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E-Mail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：</w:t>
            </w:r>
          </w:p>
        </w:tc>
      </w:tr>
      <w:tr w:rsidR="0097168F" w:rsidRPr="000715C1" w14:paraId="68912C88" w14:textId="77777777" w:rsidTr="00864E5E">
        <w:trPr>
          <w:trHeight w:val="567"/>
          <w:jc w:val="center"/>
        </w:trPr>
        <w:tc>
          <w:tcPr>
            <w:tcW w:w="97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0ACE16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戶籍地址</w:t>
            </w:r>
            <w:proofErr w:type="spellEnd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97168F" w:rsidRPr="000715C1" w14:paraId="054D44EB" w14:textId="77777777" w:rsidTr="00864E5E">
        <w:trPr>
          <w:trHeight w:val="567"/>
          <w:jc w:val="center"/>
        </w:trPr>
        <w:tc>
          <w:tcPr>
            <w:tcW w:w="97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665811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現居地址</w:t>
            </w:r>
            <w:proofErr w:type="spellEnd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97168F" w:rsidRPr="000715C1" w14:paraId="3E923DC1" w14:textId="77777777" w:rsidTr="00864E5E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599C74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成績</w:t>
            </w:r>
            <w:proofErr w:type="spellEnd"/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D3C0A5" w14:textId="77777777" w:rsidR="0097168F" w:rsidRPr="000715C1" w:rsidRDefault="0097168F" w:rsidP="00864E5E">
            <w:pPr>
              <w:pStyle w:val="TableParagraph"/>
              <w:tabs>
                <w:tab w:val="left" w:pos="2337"/>
                <w:tab w:val="left" w:pos="3459"/>
                <w:tab w:val="left" w:pos="5682"/>
                <w:tab w:val="left" w:pos="7438"/>
                <w:tab w:val="left" w:pos="8122"/>
              </w:tabs>
              <w:spacing w:before="100" w:beforeAutospacing="1" w:after="100" w:afterAutospacing="1"/>
              <w:ind w:left="99" w:right="5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學業成績：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ab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系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所排名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97168F" w:rsidRPr="000715C1" w14:paraId="60D25A0A" w14:textId="77777777" w:rsidTr="00864E5E">
        <w:trPr>
          <w:trHeight w:hRule="exact" w:val="3942"/>
          <w:jc w:val="center"/>
        </w:trPr>
        <w:tc>
          <w:tcPr>
            <w:tcW w:w="48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B57E5BB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檢附資料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sym w:font="Wingdings" w:char="F0FC"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選確認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4614EC35" w14:textId="77777777" w:rsidR="0097168F" w:rsidRPr="000715C1" w:rsidRDefault="0097168F" w:rsidP="00864E5E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就讀學位或取得前一級學位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歷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年成績單</w:t>
            </w:r>
          </w:p>
          <w:p w14:paraId="2BB68CB7" w14:textId="77777777" w:rsidR="0097168F" w:rsidRPr="000715C1" w:rsidRDefault="0097168F" w:rsidP="00864E5E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自傳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限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,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000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字以內，含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研讀領域的規劃）</w:t>
            </w:r>
          </w:p>
          <w:p w14:paraId="15410BB2" w14:textId="77777777" w:rsidR="0097168F" w:rsidRPr="000715C1" w:rsidRDefault="0097168F" w:rsidP="00864E5E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其他有助於審查文件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：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例如：刊登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於國內外研討會、報章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期刊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之學術創作，（若為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SCI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論文，請標</w:t>
            </w:r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註</w:t>
            </w:r>
            <w:proofErr w:type="gramEnd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category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與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ranking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）、論文或專題、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專利、其他獲獎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等。</w:t>
            </w:r>
          </w:p>
          <w:p w14:paraId="7B6A5C84" w14:textId="77777777" w:rsidR="0097168F" w:rsidRPr="000715C1" w:rsidRDefault="0097168F" w:rsidP="00864E5E">
            <w:pPr>
              <w:pStyle w:val="TableParagraph"/>
              <w:spacing w:afterLines="50" w:after="120"/>
              <w:ind w:left="8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推薦信二封</w:t>
            </w:r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proofErr w:type="gramEnd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請老師直接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送交本協會秘書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email: acsttw@gmail.com</w:t>
            </w:r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485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A6C1E47" w14:textId="77777777" w:rsidR="0097168F" w:rsidRPr="000715C1" w:rsidRDefault="0097168F" w:rsidP="00864E5E">
            <w:pPr>
              <w:pStyle w:val="TableParagraph"/>
              <w:tabs>
                <w:tab w:val="left" w:pos="4419"/>
              </w:tabs>
              <w:spacing w:before="100" w:beforeAutospacing="1" w:after="100" w:afterAutospacing="1"/>
              <w:ind w:left="99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學生證黏貼區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請浮貼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</w:t>
            </w:r>
          </w:p>
        </w:tc>
      </w:tr>
      <w:tr w:rsidR="0097168F" w:rsidRPr="000715C1" w14:paraId="287DA3D0" w14:textId="77777777" w:rsidTr="00864E5E">
        <w:trPr>
          <w:trHeight w:hRule="exact" w:val="2567"/>
          <w:jc w:val="center"/>
        </w:trPr>
        <w:tc>
          <w:tcPr>
            <w:tcW w:w="97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52015" w14:textId="77777777" w:rsidR="0097168F" w:rsidRPr="000715C1" w:rsidRDefault="0097168F" w:rsidP="00864E5E">
            <w:pPr>
              <w:pStyle w:val="TableParagraph"/>
              <w:spacing w:beforeLines="50" w:before="120" w:after="100" w:afterAutospacing="1"/>
              <w:ind w:leftChars="50" w:left="390" w:rightChars="50" w:right="11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本人已明瞭本校最新版本</w:t>
            </w:r>
            <w:proofErr w:type="gram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個</w:t>
            </w:r>
            <w:proofErr w:type="gramEnd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資隱私權政策聲明與當事人權利聲明，同意本校使用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其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申請相關</w:t>
            </w:r>
            <w:proofErr w:type="gram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資料於獎助學金</w:t>
            </w:r>
            <w:proofErr w:type="gramEnd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相關業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39"/>
                <w:sz w:val="24"/>
                <w:szCs w:val="24"/>
                <w:lang w:eastAsia="zh-TW"/>
              </w:rPr>
              <w:t>務，</w:t>
            </w:r>
            <w:proofErr w:type="gramStart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且概不</w:t>
            </w:r>
            <w:proofErr w:type="gramEnd"/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退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39"/>
                <w:sz w:val="24"/>
                <w:szCs w:val="24"/>
                <w:lang w:eastAsia="zh-TW"/>
              </w:rPr>
              <w:t>件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。</w:t>
            </w:r>
          </w:p>
          <w:p w14:paraId="0B3C6F11" w14:textId="77777777" w:rsidR="0097168F" w:rsidRPr="000715C1" w:rsidRDefault="0097168F" w:rsidP="00864E5E">
            <w:pPr>
              <w:pStyle w:val="TableParagraph"/>
              <w:tabs>
                <w:tab w:val="left" w:pos="4692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申請人簽名：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ab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指導教授簽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章：</w:t>
            </w:r>
          </w:p>
        </w:tc>
      </w:tr>
    </w:tbl>
    <w:p w14:paraId="77023039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A00F21B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154CD8E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D5E6899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9DF8F46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0883FAB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5FF4D09" w14:textId="361EDE3F" w:rsidR="0097168F" w:rsidRDefault="0097168F" w:rsidP="0097168F">
      <w:pPr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sectPr w:rsidR="0097168F" w:rsidSect="002D18B2">
          <w:headerReference w:type="even" r:id="rId9"/>
          <w:headerReference w:type="default" r:id="rId10"/>
          <w:headerReference w:type="first" r:id="rId11"/>
          <w:pgSz w:w="11910" w:h="16840" w:code="9"/>
          <w:pgMar w:top="1418" w:right="1134" w:bottom="1418" w:left="1134" w:header="720" w:footer="720" w:gutter="0"/>
          <w:cols w:space="720"/>
          <w:docGrid w:linePitch="299"/>
        </w:sectPr>
      </w:pPr>
    </w:p>
    <w:p w14:paraId="5E3B4685" w14:textId="77777777" w:rsidR="0097168F" w:rsidRDefault="0097168F" w:rsidP="0097168F">
      <w:pPr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</w:p>
    <w:p w14:paraId="230D424C" w14:textId="77777777" w:rsidR="0097168F" w:rsidRPr="002D18B2" w:rsidRDefault="0097168F" w:rsidP="0097168F">
      <w:pPr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964C86">
        <w:rPr>
          <w:rFonts w:ascii="標楷體" w:eastAsia="標楷體" w:hAnsi="標楷體" w:cs="新細明體" w:hint="eastAsia"/>
          <w:b/>
          <w:bCs/>
          <w:spacing w:val="-1"/>
          <w:sz w:val="36"/>
          <w:szCs w:val="36"/>
          <w:lang w:eastAsia="zh-TW"/>
        </w:rPr>
        <w:t>台灣化學感測器科技協會</w:t>
      </w:r>
      <w:r w:rsidRPr="002D18B2"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  <w:t>獎學金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檢核項目表</w:t>
      </w:r>
    </w:p>
    <w:p w14:paraId="4EB51940" w14:textId="77777777" w:rsidR="0097168F" w:rsidRDefault="0097168F" w:rsidP="0097168F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tbl>
      <w:tblPr>
        <w:tblStyle w:val="a6"/>
        <w:tblpPr w:leftFromText="180" w:rightFromText="180" w:vertAnchor="page" w:horzAnchor="margin" w:tblpY="2221"/>
        <w:tblW w:w="12582" w:type="dxa"/>
        <w:tblLook w:val="04A0" w:firstRow="1" w:lastRow="0" w:firstColumn="1" w:lastColumn="0" w:noHBand="0" w:noVBand="1"/>
      </w:tblPr>
      <w:tblGrid>
        <w:gridCol w:w="3539"/>
        <w:gridCol w:w="5128"/>
        <w:gridCol w:w="3915"/>
      </w:tblGrid>
      <w:tr w:rsidR="0097168F" w:rsidRPr="000715C1" w14:paraId="4C42CEF4" w14:textId="77777777" w:rsidTr="00864E5E">
        <w:trPr>
          <w:trHeight w:val="557"/>
        </w:trPr>
        <w:tc>
          <w:tcPr>
            <w:tcW w:w="3539" w:type="dxa"/>
            <w:vAlign w:val="center"/>
          </w:tcPr>
          <w:p w14:paraId="14969C92" w14:textId="77777777" w:rsidR="0097168F" w:rsidRPr="000715C1" w:rsidRDefault="0097168F" w:rsidP="00864E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檢核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5128" w:type="dxa"/>
            <w:vAlign w:val="center"/>
          </w:tcPr>
          <w:p w14:paraId="71014B3A" w14:textId="77777777" w:rsidR="0097168F" w:rsidRPr="000715C1" w:rsidRDefault="0097168F" w:rsidP="00864E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檢核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3915" w:type="dxa"/>
            <w:vAlign w:val="center"/>
          </w:tcPr>
          <w:p w14:paraId="59AFE721" w14:textId="77777777" w:rsidR="0097168F" w:rsidRPr="000715C1" w:rsidRDefault="0097168F" w:rsidP="00864E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評分</w:t>
            </w:r>
          </w:p>
        </w:tc>
      </w:tr>
      <w:tr w:rsidR="0097168F" w:rsidRPr="000715C1" w14:paraId="0F20D4B0" w14:textId="77777777" w:rsidTr="00864E5E">
        <w:trPr>
          <w:trHeight w:val="1271"/>
        </w:trPr>
        <w:tc>
          <w:tcPr>
            <w:tcW w:w="3539" w:type="dxa"/>
            <w:vAlign w:val="center"/>
          </w:tcPr>
          <w:p w14:paraId="3A0A4B0C" w14:textId="77777777" w:rsidR="0097168F" w:rsidRPr="000715C1" w:rsidRDefault="0097168F" w:rsidP="00864E5E">
            <w:pPr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一、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就讀學位或取得前一級學位之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Cs w:val="24"/>
              </w:rPr>
              <w:t>歷年成績單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28" w:type="dxa"/>
            <w:vAlign w:val="center"/>
          </w:tcPr>
          <w:p w14:paraId="37EDCE1F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GPA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3.60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以上或全系排名前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25%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39094F08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GPA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3.2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-3.5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或全系排名前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26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~50%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3529C298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GPA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2.8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-3.1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或全系排名前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51%~75%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915" w:type="dxa"/>
            <w:vAlign w:val="center"/>
          </w:tcPr>
          <w:p w14:paraId="1E1B0F26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7168F" w:rsidRPr="000715C1" w14:paraId="600457A3" w14:textId="77777777" w:rsidTr="00864E5E">
        <w:trPr>
          <w:trHeight w:val="1388"/>
        </w:trPr>
        <w:tc>
          <w:tcPr>
            <w:tcW w:w="3539" w:type="dxa"/>
            <w:vAlign w:val="center"/>
          </w:tcPr>
          <w:p w14:paraId="798C1A08" w14:textId="77777777" w:rsidR="0097168F" w:rsidRPr="000715C1" w:rsidRDefault="0097168F" w:rsidP="00864E5E">
            <w:pPr>
              <w:ind w:left="462" w:hangingChars="194" w:hanging="46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</w:rPr>
              <w:t>二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</w:rPr>
              <w:t>、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Cs w:val="24"/>
              </w:rPr>
              <w:t>自傳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(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限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1000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字</w:t>
            </w:r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以內，含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研</w:t>
            </w:r>
            <w:proofErr w:type="gramEnd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讀領域的規劃</w:t>
            </w:r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）</w:t>
            </w:r>
            <w:proofErr w:type="gramEnd"/>
          </w:p>
        </w:tc>
        <w:tc>
          <w:tcPr>
            <w:tcW w:w="5128" w:type="dxa"/>
            <w:vAlign w:val="center"/>
          </w:tcPr>
          <w:p w14:paraId="0ECFAAA8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□已繳交</w:t>
            </w:r>
          </w:p>
        </w:tc>
        <w:tc>
          <w:tcPr>
            <w:tcW w:w="3915" w:type="dxa"/>
            <w:vAlign w:val="center"/>
          </w:tcPr>
          <w:p w14:paraId="4FD2AB59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7168F" w:rsidRPr="000715C1" w14:paraId="194F5D0F" w14:textId="77777777" w:rsidTr="00864E5E">
        <w:trPr>
          <w:trHeight w:val="2231"/>
        </w:trPr>
        <w:tc>
          <w:tcPr>
            <w:tcW w:w="3539" w:type="dxa"/>
            <w:vAlign w:val="center"/>
          </w:tcPr>
          <w:p w14:paraId="21A2EE0B" w14:textId="77777777" w:rsidR="0097168F" w:rsidRPr="000715C1" w:rsidRDefault="0097168F" w:rsidP="00864E5E">
            <w:pPr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其他有助於審查文件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含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學術研究成果發表經歷</w:t>
            </w:r>
          </w:p>
        </w:tc>
        <w:tc>
          <w:tcPr>
            <w:tcW w:w="5128" w:type="dxa"/>
            <w:vAlign w:val="center"/>
          </w:tcPr>
          <w:p w14:paraId="0292F012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SCI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期刊論文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5A108E5F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SCI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期刊論文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4832B652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國際研討會口頭發表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5C89302B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國內研討會口頭發表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1609CD4C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海報發表得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_______  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111590C3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專利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件</w:t>
            </w:r>
          </w:p>
          <w:p w14:paraId="035F4C81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獲獎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  <w:p w14:paraId="7A06A529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</w:t>
            </w:r>
          </w:p>
        </w:tc>
        <w:tc>
          <w:tcPr>
            <w:tcW w:w="3915" w:type="dxa"/>
            <w:vAlign w:val="center"/>
          </w:tcPr>
          <w:p w14:paraId="6BFB0DDA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7168F" w:rsidRPr="000715C1" w14:paraId="05042E04" w14:textId="77777777" w:rsidTr="00864E5E">
        <w:trPr>
          <w:trHeight w:val="1640"/>
        </w:trPr>
        <w:tc>
          <w:tcPr>
            <w:tcW w:w="3539" w:type="dxa"/>
            <w:vAlign w:val="center"/>
          </w:tcPr>
          <w:p w14:paraId="14B1BB7A" w14:textId="77777777" w:rsidR="0097168F" w:rsidRPr="000715C1" w:rsidRDefault="0097168F" w:rsidP="00864E5E">
            <w:pPr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四、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Cs w:val="24"/>
              </w:rPr>
              <w:t>推薦信二封</w:t>
            </w:r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（</w:t>
            </w:r>
            <w:proofErr w:type="gramEnd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電子推薦信請直接寄至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協會秘書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e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 xml:space="preserve">mail: </w:t>
            </w:r>
            <w:hyperlink r:id="rId12" w:history="1">
              <w:r w:rsidRPr="000715C1">
                <w:rPr>
                  <w:rStyle w:val="ab"/>
                  <w:rFonts w:ascii="Times New Roman" w:eastAsia="標楷體" w:hAnsi="Times New Roman" w:cs="Times New Roman"/>
                  <w:color w:val="000000" w:themeColor="text1"/>
                  <w:spacing w:val="-2"/>
                  <w:szCs w:val="24"/>
                </w:rPr>
                <w:t>acsttw@gmail.com</w:t>
              </w:r>
            </w:hyperlink>
            <w:proofErr w:type="gramStart"/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）</w:t>
            </w:r>
            <w:proofErr w:type="gramEnd"/>
          </w:p>
        </w:tc>
        <w:tc>
          <w:tcPr>
            <w:tcW w:w="5128" w:type="dxa"/>
            <w:vAlign w:val="center"/>
          </w:tcPr>
          <w:p w14:paraId="0172058D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□已繳交</w:t>
            </w:r>
          </w:p>
        </w:tc>
        <w:tc>
          <w:tcPr>
            <w:tcW w:w="3915" w:type="dxa"/>
            <w:vAlign w:val="center"/>
          </w:tcPr>
          <w:p w14:paraId="0E4B979E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C66157A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352A620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4BBEFAE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8E6C478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80C1CC3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3B857A1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32069FD2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32DF715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56CB885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6EFA2A1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723ECBEF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E227AAB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3BC8F313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2721EA9C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B3219D1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2C155B24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A56435A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A62B447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7AAE6CD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22652C9A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1E6CD987" w14:textId="77777777" w:rsidR="0097168F" w:rsidRDefault="0097168F" w:rsidP="0097168F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p w14:paraId="1E75C411" w14:textId="77777777" w:rsidR="0038360C" w:rsidRPr="0097168F" w:rsidRDefault="0038360C">
      <w:pPr>
        <w:rPr>
          <w:rFonts w:ascii="標楷體" w:eastAsia="標楷體" w:hAnsi="標楷體" w:cs="新細明體"/>
          <w:b/>
          <w:bCs/>
          <w:spacing w:val="-1"/>
          <w:sz w:val="28"/>
          <w:szCs w:val="28"/>
          <w:lang w:eastAsia="zh-TW"/>
        </w:rPr>
      </w:pPr>
    </w:p>
    <w:sectPr w:rsidR="0038360C" w:rsidRPr="0097168F" w:rsidSect="0097168F">
      <w:headerReference w:type="even" r:id="rId13"/>
      <w:headerReference w:type="default" r:id="rId14"/>
      <w:headerReference w:type="first" r:id="rId15"/>
      <w:pgSz w:w="16840" w:h="11910" w:orient="landscape" w:code="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2C0FD" w14:textId="77777777" w:rsidR="00E81A75" w:rsidRDefault="00E81A75" w:rsidP="004505AD">
      <w:r>
        <w:separator/>
      </w:r>
    </w:p>
  </w:endnote>
  <w:endnote w:type="continuationSeparator" w:id="0">
    <w:p w14:paraId="126F5E21" w14:textId="77777777" w:rsidR="00E81A75" w:rsidRDefault="00E81A75" w:rsidP="004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CDFB" w14:textId="77777777" w:rsidR="00E81A75" w:rsidRDefault="00E81A75" w:rsidP="004505AD">
      <w:r>
        <w:separator/>
      </w:r>
    </w:p>
  </w:footnote>
  <w:footnote w:type="continuationSeparator" w:id="0">
    <w:p w14:paraId="3FA9A47D" w14:textId="77777777" w:rsidR="00E81A75" w:rsidRDefault="00E81A75" w:rsidP="0045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6065" w14:textId="77777777" w:rsidR="0097168F" w:rsidRDefault="00E81A75">
    <w:pPr>
      <w:pStyle w:val="a7"/>
    </w:pPr>
    <w:r>
      <w:rPr>
        <w:noProof/>
        <w:lang w:eastAsia="zh-TW"/>
      </w:rPr>
      <w:pict w14:anchorId="0238B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6885" o:spid="_x0000_s2053" type="#_x0000_t75" style="position:absolute;margin-left:0;margin-top:0;width:147.35pt;height:159.75pt;z-index:-251653120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CA04" w14:textId="77777777" w:rsidR="0097168F" w:rsidRDefault="00E81A75">
    <w:pPr>
      <w:pStyle w:val="a7"/>
    </w:pPr>
    <w:r>
      <w:rPr>
        <w:noProof/>
        <w:lang w:eastAsia="zh-TW"/>
      </w:rPr>
      <w:pict w14:anchorId="55ED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6886" o:spid="_x0000_s2054" type="#_x0000_t75" style="position:absolute;margin-left:0;margin-top:0;width:147.35pt;height:159.75pt;z-index:-251652096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C6F0" w14:textId="77777777" w:rsidR="0097168F" w:rsidRDefault="00E81A75">
    <w:pPr>
      <w:pStyle w:val="a7"/>
    </w:pPr>
    <w:r>
      <w:rPr>
        <w:noProof/>
        <w:lang w:eastAsia="zh-TW"/>
      </w:rPr>
      <w:pict w14:anchorId="20987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6884" o:spid="_x0000_s2052" type="#_x0000_t75" style="position:absolute;margin-left:0;margin-top:0;width:147.35pt;height:159.75pt;z-index:-251654144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46E4" w14:textId="57DC426A" w:rsidR="000F76E5" w:rsidRDefault="00E81A75">
    <w:pPr>
      <w:pStyle w:val="a7"/>
    </w:pPr>
    <w:r>
      <w:rPr>
        <w:noProof/>
        <w:lang w:eastAsia="zh-TW"/>
      </w:rPr>
      <w:pict w14:anchorId="37ECD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0272" o:spid="_x0000_s2050" type="#_x0000_t75" style="position:absolute;margin-left:0;margin-top:0;width:147.35pt;height:159.75pt;z-index:-251657216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39FF" w14:textId="139CF226" w:rsidR="000F76E5" w:rsidRDefault="00E81A75">
    <w:pPr>
      <w:pStyle w:val="a7"/>
    </w:pPr>
    <w:r>
      <w:rPr>
        <w:noProof/>
        <w:lang w:eastAsia="zh-TW"/>
      </w:rPr>
      <w:pict w14:anchorId="07024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0273" o:spid="_x0000_s2051" type="#_x0000_t75" style="position:absolute;margin-left:0;margin-top:0;width:147.35pt;height:159.75pt;z-index:-251656192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726B" w14:textId="3F3B4305" w:rsidR="000F76E5" w:rsidRDefault="00E81A75">
    <w:pPr>
      <w:pStyle w:val="a7"/>
    </w:pPr>
    <w:r>
      <w:rPr>
        <w:noProof/>
        <w:lang w:eastAsia="zh-TW"/>
      </w:rPr>
      <w:pict w14:anchorId="5F86F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0271" o:spid="_x0000_s2049" type="#_x0000_t75" style="position:absolute;margin-left:0;margin-top:0;width:147.35pt;height:159.75pt;z-index:-251658240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2F3"/>
    <w:multiLevelType w:val="hybridMultilevel"/>
    <w:tmpl w:val="AF18BFCE"/>
    <w:lvl w:ilvl="0" w:tplc="AA528DD8">
      <w:start w:val="1"/>
      <w:numFmt w:val="taiwaneseCountingThousand"/>
      <w:lvlText w:val="第%1條 "/>
      <w:lvlJc w:val="left"/>
      <w:pPr>
        <w:ind w:left="917" w:hanging="915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372C7"/>
    <w:multiLevelType w:val="hybridMultilevel"/>
    <w:tmpl w:val="27540B9A"/>
    <w:lvl w:ilvl="0" w:tplc="9E28DCE4">
      <w:start w:val="1"/>
      <w:numFmt w:val="taiwaneseCountingThousand"/>
      <w:lvlText w:val="第%1條、 "/>
      <w:lvlJc w:val="left"/>
      <w:pPr>
        <w:ind w:left="917" w:hanging="915"/>
      </w:pPr>
      <w:rPr>
        <w:rFonts w:hint="default"/>
        <w:color w:val="auto"/>
      </w:rPr>
    </w:lvl>
    <w:lvl w:ilvl="1" w:tplc="BCEC25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B4031"/>
    <w:multiLevelType w:val="hybridMultilevel"/>
    <w:tmpl w:val="C33C59D0"/>
    <w:lvl w:ilvl="0" w:tplc="0E7AC0EA">
      <w:start w:val="1"/>
      <w:numFmt w:val="taiwaneseCountingThousand"/>
      <w:lvlText w:val="第%1條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52977"/>
    <w:multiLevelType w:val="hybridMultilevel"/>
    <w:tmpl w:val="9FFE5C12"/>
    <w:lvl w:ilvl="0" w:tplc="9E28DCE4">
      <w:start w:val="1"/>
      <w:numFmt w:val="taiwaneseCountingThousand"/>
      <w:lvlText w:val="第%1條、 "/>
      <w:lvlJc w:val="left"/>
      <w:pPr>
        <w:ind w:left="917" w:hanging="915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61A75"/>
    <w:multiLevelType w:val="hybridMultilevel"/>
    <w:tmpl w:val="69880AD6"/>
    <w:lvl w:ilvl="0" w:tplc="8F6A7974">
      <w:start w:val="1"/>
      <w:numFmt w:val="taiwaneseCountingThousand"/>
      <w:lvlText w:val="第%1條、"/>
      <w:lvlJc w:val="left"/>
      <w:pPr>
        <w:ind w:left="917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FE2788F"/>
    <w:multiLevelType w:val="hybridMultilevel"/>
    <w:tmpl w:val="A4480492"/>
    <w:lvl w:ilvl="0" w:tplc="93628C6C">
      <w:start w:val="1"/>
      <w:numFmt w:val="taiwaneseCountingThousand"/>
      <w:lvlText w:val="第%1條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175815"/>
    <w:multiLevelType w:val="singleLevel"/>
    <w:tmpl w:val="27F416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7" w15:restartNumberingAfterBreak="0">
    <w:nsid w:val="57C56ED8"/>
    <w:multiLevelType w:val="hybridMultilevel"/>
    <w:tmpl w:val="49C09A5A"/>
    <w:lvl w:ilvl="0" w:tplc="DA92C92C">
      <w:start w:val="1"/>
      <w:numFmt w:val="taiwaneseCountingThousand"/>
      <w:lvlText w:val="第%1條"/>
      <w:lvlJc w:val="left"/>
      <w:pPr>
        <w:ind w:left="917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66B2799C"/>
    <w:multiLevelType w:val="hybridMultilevel"/>
    <w:tmpl w:val="75189C2E"/>
    <w:lvl w:ilvl="0" w:tplc="50C27854">
      <w:start w:val="1"/>
      <w:numFmt w:val="taiwaneseCountingThousand"/>
      <w:lvlText w:val="%1、"/>
      <w:lvlJc w:val="left"/>
      <w:pPr>
        <w:ind w:left="917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F372BEB"/>
    <w:multiLevelType w:val="hybridMultilevel"/>
    <w:tmpl w:val="0C58C806"/>
    <w:lvl w:ilvl="0" w:tplc="AA528DD8">
      <w:start w:val="1"/>
      <w:numFmt w:val="taiwaneseCountingThousand"/>
      <w:lvlText w:val="第%1條 "/>
      <w:lvlJc w:val="left"/>
      <w:pPr>
        <w:ind w:left="917" w:hanging="915"/>
      </w:pPr>
      <w:rPr>
        <w:rFonts w:hint="default"/>
        <w:color w:val="FF0000"/>
      </w:rPr>
    </w:lvl>
    <w:lvl w:ilvl="1" w:tplc="BCEC25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0A"/>
    <w:rsid w:val="000039A9"/>
    <w:rsid w:val="000400EA"/>
    <w:rsid w:val="000712F6"/>
    <w:rsid w:val="000868D0"/>
    <w:rsid w:val="000A0EFC"/>
    <w:rsid w:val="000F76E5"/>
    <w:rsid w:val="00161B50"/>
    <w:rsid w:val="001771DF"/>
    <w:rsid w:val="00192E23"/>
    <w:rsid w:val="001D6007"/>
    <w:rsid w:val="001E2AE8"/>
    <w:rsid w:val="0023702A"/>
    <w:rsid w:val="00237D4A"/>
    <w:rsid w:val="00247EF8"/>
    <w:rsid w:val="00250028"/>
    <w:rsid w:val="002963F7"/>
    <w:rsid w:val="002B0FF7"/>
    <w:rsid w:val="002D18B2"/>
    <w:rsid w:val="002D4C1A"/>
    <w:rsid w:val="00311143"/>
    <w:rsid w:val="003143AC"/>
    <w:rsid w:val="00330D0E"/>
    <w:rsid w:val="003644E9"/>
    <w:rsid w:val="0038360C"/>
    <w:rsid w:val="00385B9F"/>
    <w:rsid w:val="00386B2F"/>
    <w:rsid w:val="003938D1"/>
    <w:rsid w:val="004209FA"/>
    <w:rsid w:val="00431A5F"/>
    <w:rsid w:val="004505AD"/>
    <w:rsid w:val="00471A15"/>
    <w:rsid w:val="004821B4"/>
    <w:rsid w:val="00484CE3"/>
    <w:rsid w:val="004978A2"/>
    <w:rsid w:val="004D5E99"/>
    <w:rsid w:val="004E3945"/>
    <w:rsid w:val="004E756A"/>
    <w:rsid w:val="00514567"/>
    <w:rsid w:val="005A46A0"/>
    <w:rsid w:val="00607912"/>
    <w:rsid w:val="006253E2"/>
    <w:rsid w:val="0063519E"/>
    <w:rsid w:val="00654828"/>
    <w:rsid w:val="006607AB"/>
    <w:rsid w:val="00665133"/>
    <w:rsid w:val="006B4C7B"/>
    <w:rsid w:val="006B568B"/>
    <w:rsid w:val="0071126B"/>
    <w:rsid w:val="00733C07"/>
    <w:rsid w:val="00760BF0"/>
    <w:rsid w:val="00763D64"/>
    <w:rsid w:val="0077012B"/>
    <w:rsid w:val="007C1675"/>
    <w:rsid w:val="007C634A"/>
    <w:rsid w:val="007E0530"/>
    <w:rsid w:val="0080486F"/>
    <w:rsid w:val="00837652"/>
    <w:rsid w:val="00844C2A"/>
    <w:rsid w:val="00875BB1"/>
    <w:rsid w:val="00890E48"/>
    <w:rsid w:val="00892A3F"/>
    <w:rsid w:val="008C17A0"/>
    <w:rsid w:val="008C4BD7"/>
    <w:rsid w:val="008E1933"/>
    <w:rsid w:val="009025B0"/>
    <w:rsid w:val="009048D5"/>
    <w:rsid w:val="00947FEC"/>
    <w:rsid w:val="00964C86"/>
    <w:rsid w:val="00964DF3"/>
    <w:rsid w:val="0097168F"/>
    <w:rsid w:val="00983E88"/>
    <w:rsid w:val="00997D08"/>
    <w:rsid w:val="00A076CA"/>
    <w:rsid w:val="00A73232"/>
    <w:rsid w:val="00A92CB6"/>
    <w:rsid w:val="00AC2DEC"/>
    <w:rsid w:val="00AD2939"/>
    <w:rsid w:val="00AE6CAD"/>
    <w:rsid w:val="00AF11AD"/>
    <w:rsid w:val="00B15CF1"/>
    <w:rsid w:val="00B5716C"/>
    <w:rsid w:val="00B610DF"/>
    <w:rsid w:val="00B77B03"/>
    <w:rsid w:val="00B86D37"/>
    <w:rsid w:val="00BB1CCE"/>
    <w:rsid w:val="00BD4861"/>
    <w:rsid w:val="00BF460A"/>
    <w:rsid w:val="00BF7349"/>
    <w:rsid w:val="00C12ACC"/>
    <w:rsid w:val="00C303F6"/>
    <w:rsid w:val="00C42315"/>
    <w:rsid w:val="00C52DB3"/>
    <w:rsid w:val="00C8044A"/>
    <w:rsid w:val="00C85E08"/>
    <w:rsid w:val="00C86822"/>
    <w:rsid w:val="00C879BA"/>
    <w:rsid w:val="00CC1737"/>
    <w:rsid w:val="00CE0FC2"/>
    <w:rsid w:val="00D026F9"/>
    <w:rsid w:val="00D2333E"/>
    <w:rsid w:val="00D6594A"/>
    <w:rsid w:val="00D70F11"/>
    <w:rsid w:val="00DA1931"/>
    <w:rsid w:val="00DB62C8"/>
    <w:rsid w:val="00DE0544"/>
    <w:rsid w:val="00E13F86"/>
    <w:rsid w:val="00E24944"/>
    <w:rsid w:val="00E50BA2"/>
    <w:rsid w:val="00E81A75"/>
    <w:rsid w:val="00EA4910"/>
    <w:rsid w:val="00EB1C98"/>
    <w:rsid w:val="00EC3E57"/>
    <w:rsid w:val="00EE1F37"/>
    <w:rsid w:val="00F026F0"/>
    <w:rsid w:val="00F41756"/>
    <w:rsid w:val="00F63E98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F4F9FC2"/>
  <w15:docId w15:val="{1DF3233C-43EC-453F-ABFB-60404404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3"/>
    </w:pPr>
    <w:rPr>
      <w:rFonts w:ascii="新細明體" w:eastAsia="新細明體" w:hAnsi="新細明體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38360C"/>
    <w:rPr>
      <w:rFonts w:ascii="新細明體" w:eastAsia="新細明體" w:hAnsi="新細明體"/>
      <w:sz w:val="27"/>
      <w:szCs w:val="27"/>
    </w:rPr>
  </w:style>
  <w:style w:type="table" w:styleId="a6">
    <w:name w:val="Table Grid"/>
    <w:basedOn w:val="a1"/>
    <w:uiPriority w:val="39"/>
    <w:rsid w:val="00EE1F3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5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5AD"/>
    <w:rPr>
      <w:sz w:val="20"/>
      <w:szCs w:val="20"/>
    </w:rPr>
  </w:style>
  <w:style w:type="character" w:styleId="ab">
    <w:name w:val="Hyperlink"/>
    <w:basedOn w:val="a0"/>
    <w:uiPriority w:val="99"/>
    <w:unhideWhenUsed/>
    <w:rsid w:val="00C12AC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12AC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B1CCE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C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ttw@gmail.co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sttw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AD21-E59A-48FA-9117-E8AEB20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5</cp:revision>
  <dcterms:created xsi:type="dcterms:W3CDTF">2020-02-12T03:34:00Z</dcterms:created>
  <dcterms:modified xsi:type="dcterms:W3CDTF">2022-03-08T01:43:00Z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2019-02-11T00:00:00Z</vt:filetime>
  </property>
</Properties>
</file>